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E9644" w14:textId="7A1E7A46" w:rsidR="007868CC" w:rsidRPr="00801BC7" w:rsidRDefault="007868CC" w:rsidP="00E350BD">
      <w:pPr>
        <w:pStyle w:val="Rubrik1"/>
        <w:spacing w:before="100" w:beforeAutospacing="1" w:after="240"/>
        <w:rPr>
          <w:rFonts w:ascii="Myriad Pro Light" w:hAnsi="Myriad Pro Light"/>
          <w:b/>
          <w:bCs/>
          <w:color w:val="auto"/>
        </w:rPr>
      </w:pPr>
      <w:r w:rsidRPr="00801BC7">
        <w:rPr>
          <w:rFonts w:ascii="Myriad Pro Light" w:hAnsi="Myriad Pro Light"/>
          <w:b/>
          <w:bCs/>
          <w:color w:val="auto"/>
        </w:rPr>
        <w:t>Information om din behandling med Azatioprin (Imurel) eller Merkaptopurin (</w:t>
      </w:r>
      <w:proofErr w:type="spellStart"/>
      <w:r w:rsidRPr="00801BC7">
        <w:rPr>
          <w:rFonts w:ascii="Myriad Pro Light" w:hAnsi="Myriad Pro Light"/>
          <w:b/>
          <w:bCs/>
          <w:color w:val="auto"/>
        </w:rPr>
        <w:t>Puri-nethol</w:t>
      </w:r>
      <w:proofErr w:type="spellEnd"/>
      <w:r w:rsidRPr="00801BC7">
        <w:rPr>
          <w:rFonts w:ascii="Myriad Pro Light" w:hAnsi="Myriad Pro Light"/>
          <w:b/>
          <w:bCs/>
          <w:color w:val="auto"/>
        </w:rPr>
        <w:t>)</w:t>
      </w:r>
    </w:p>
    <w:p w14:paraId="4A077B0E" w14:textId="1C08809F" w:rsidR="007868CC" w:rsidRPr="00E350BD" w:rsidRDefault="007868CC" w:rsidP="00E350BD">
      <w:pPr>
        <w:autoSpaceDE w:val="0"/>
        <w:autoSpaceDN w:val="0"/>
        <w:adjustRightInd w:val="0"/>
        <w:spacing w:after="120"/>
        <w:rPr>
          <w:rFonts w:cstheme="minorHAnsi"/>
          <w:sz w:val="24"/>
          <w:szCs w:val="24"/>
        </w:rPr>
      </w:pPr>
      <w:r w:rsidRPr="00E350BD">
        <w:rPr>
          <w:rFonts w:cstheme="minorHAnsi"/>
          <w:sz w:val="24"/>
          <w:szCs w:val="24"/>
        </w:rPr>
        <w:t xml:space="preserve">Azatioprin/Merkaptopurin hämmar inflammationen i tarmen och har ofta god effekt vid inflammatorisk tarmsjukdom. Läkemedlen verkar via andra mekanismer än </w:t>
      </w:r>
      <w:r w:rsidR="00FD6166" w:rsidRPr="00E350BD">
        <w:rPr>
          <w:rFonts w:cstheme="minorHAnsi"/>
          <w:sz w:val="24"/>
          <w:szCs w:val="24"/>
        </w:rPr>
        <w:t xml:space="preserve">tex </w:t>
      </w:r>
      <w:r w:rsidRPr="00E350BD">
        <w:rPr>
          <w:rFonts w:cstheme="minorHAnsi"/>
          <w:sz w:val="24"/>
          <w:szCs w:val="24"/>
        </w:rPr>
        <w:t xml:space="preserve">kortison och används för att förebygga skov av den inflammatoriska tarmsjukdomen. Därför är det viktigt att man fortsätter med behandlingen även när man mår </w:t>
      </w:r>
      <w:r w:rsidR="00D50271" w:rsidRPr="00E350BD">
        <w:rPr>
          <w:rFonts w:cstheme="minorHAnsi"/>
          <w:sz w:val="24"/>
          <w:szCs w:val="24"/>
        </w:rPr>
        <w:t>bra och inte har några sym</w:t>
      </w:r>
      <w:r w:rsidRPr="00E350BD">
        <w:rPr>
          <w:rFonts w:cstheme="minorHAnsi"/>
          <w:sz w:val="24"/>
          <w:szCs w:val="24"/>
        </w:rPr>
        <w:t>tom.</w:t>
      </w:r>
    </w:p>
    <w:p w14:paraId="12BFECB2" w14:textId="77777777" w:rsidR="007868CC" w:rsidRPr="00DC6AA2"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Kan man ta andra mediciner om man står på Azatioprin/</w:t>
      </w:r>
      <w:r w:rsidRPr="00DC6AA2">
        <w:rPr>
          <w:rFonts w:ascii="Myriad Pro Light" w:hAnsi="Myriad Pro Light"/>
          <w:b/>
          <w:bCs/>
          <w:color w:val="auto"/>
        </w:rPr>
        <w:t>Merkaptopurin</w:t>
      </w:r>
      <w:r w:rsidRPr="001F4F7E">
        <w:rPr>
          <w:rFonts w:ascii="Myriad Pro Light" w:hAnsi="Myriad Pro Light"/>
          <w:b/>
          <w:bCs/>
          <w:color w:val="auto"/>
        </w:rPr>
        <w:t>?</w:t>
      </w:r>
    </w:p>
    <w:p w14:paraId="67E819D1" w14:textId="77777777" w:rsidR="007868CC" w:rsidRPr="00E350BD" w:rsidRDefault="007868CC" w:rsidP="00E350BD">
      <w:pPr>
        <w:autoSpaceDE w:val="0"/>
        <w:autoSpaceDN w:val="0"/>
        <w:adjustRightInd w:val="0"/>
        <w:spacing w:after="120"/>
        <w:rPr>
          <w:rFonts w:cstheme="minorHAnsi"/>
          <w:sz w:val="24"/>
          <w:szCs w:val="24"/>
        </w:rPr>
      </w:pPr>
      <w:r w:rsidRPr="00E350BD">
        <w:rPr>
          <w:rFonts w:cstheme="minorHAnsi"/>
          <w:sz w:val="24"/>
          <w:szCs w:val="24"/>
        </w:rPr>
        <w:t xml:space="preserve">Man kan kombinera Azatioprin/Merkaptopurin med många av de andra medicinerna som du kanske har för din inflammatoriska tarmsjukdom, tex kortison 5-ASA (Asacol, </w:t>
      </w:r>
      <w:r w:rsidR="00FD6166" w:rsidRPr="00E350BD">
        <w:rPr>
          <w:rFonts w:cstheme="minorHAnsi"/>
          <w:sz w:val="24"/>
          <w:szCs w:val="24"/>
        </w:rPr>
        <w:t>P</w:t>
      </w:r>
      <w:r w:rsidRPr="00E350BD">
        <w:rPr>
          <w:rFonts w:cstheme="minorHAnsi"/>
          <w:sz w:val="24"/>
          <w:szCs w:val="24"/>
        </w:rPr>
        <w:t>entasa mm) eller Remicade/Humira.</w:t>
      </w:r>
    </w:p>
    <w:p w14:paraId="4E3346C2" w14:textId="77777777" w:rsidR="007868CC" w:rsidRPr="00E350BD" w:rsidRDefault="00FD6166" w:rsidP="00E350BD">
      <w:pPr>
        <w:autoSpaceDE w:val="0"/>
        <w:autoSpaceDN w:val="0"/>
        <w:adjustRightInd w:val="0"/>
        <w:spacing w:after="120"/>
        <w:rPr>
          <w:rFonts w:cstheme="minorHAnsi"/>
          <w:sz w:val="24"/>
          <w:szCs w:val="24"/>
        </w:rPr>
      </w:pPr>
      <w:proofErr w:type="spellStart"/>
      <w:r w:rsidRPr="00E350BD">
        <w:rPr>
          <w:rFonts w:cstheme="minorHAnsi"/>
          <w:sz w:val="24"/>
          <w:szCs w:val="24"/>
        </w:rPr>
        <w:t>Allopurinol</w:t>
      </w:r>
      <w:proofErr w:type="spellEnd"/>
      <w:r w:rsidRPr="00E350BD">
        <w:rPr>
          <w:rFonts w:cstheme="minorHAnsi"/>
          <w:sz w:val="24"/>
          <w:szCs w:val="24"/>
        </w:rPr>
        <w:t xml:space="preserve"> (</w:t>
      </w:r>
      <w:proofErr w:type="spellStart"/>
      <w:r w:rsidRPr="00E350BD">
        <w:rPr>
          <w:rFonts w:cstheme="minorHAnsi"/>
          <w:sz w:val="24"/>
          <w:szCs w:val="24"/>
        </w:rPr>
        <w:t>Zyloric</w:t>
      </w:r>
      <w:proofErr w:type="spellEnd"/>
      <w:r w:rsidRPr="00E350BD">
        <w:rPr>
          <w:rFonts w:cstheme="minorHAnsi"/>
          <w:sz w:val="24"/>
          <w:szCs w:val="24"/>
        </w:rPr>
        <w:t xml:space="preserve">) kan </w:t>
      </w:r>
      <w:r w:rsidR="007868CC" w:rsidRPr="00E350BD">
        <w:rPr>
          <w:rFonts w:cstheme="minorHAnsi"/>
          <w:sz w:val="24"/>
          <w:szCs w:val="24"/>
        </w:rPr>
        <w:t>kombineras med Azatioprin/Merkaptopurin</w:t>
      </w:r>
      <w:r w:rsidRPr="00E350BD">
        <w:rPr>
          <w:rFonts w:cstheme="minorHAnsi"/>
          <w:sz w:val="24"/>
          <w:szCs w:val="24"/>
        </w:rPr>
        <w:t xml:space="preserve"> men kräver då att dosen azatioprin/merkaptopurin minskas kraftigt.</w:t>
      </w:r>
    </w:p>
    <w:p w14:paraId="2F203205" w14:textId="77777777"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 xml:space="preserve">Azatioprin eller Imurel/Merkaptopurin eller </w:t>
      </w:r>
      <w:proofErr w:type="spellStart"/>
      <w:r w:rsidRPr="001F4F7E">
        <w:rPr>
          <w:rFonts w:ascii="Myriad Pro Light" w:hAnsi="Myriad Pro Light"/>
          <w:b/>
          <w:bCs/>
          <w:color w:val="auto"/>
        </w:rPr>
        <w:t>Puri-nethol</w:t>
      </w:r>
      <w:proofErr w:type="spellEnd"/>
      <w:r w:rsidRPr="001F4F7E">
        <w:rPr>
          <w:rFonts w:ascii="Myriad Pro Light" w:hAnsi="Myriad Pro Light"/>
          <w:b/>
          <w:bCs/>
          <w:color w:val="auto"/>
        </w:rPr>
        <w:t>?</w:t>
      </w:r>
    </w:p>
    <w:p w14:paraId="012BAFA7" w14:textId="77777777" w:rsidR="007868CC" w:rsidRPr="00E350BD" w:rsidRDefault="007868CC" w:rsidP="00E350BD">
      <w:pPr>
        <w:autoSpaceDE w:val="0"/>
        <w:autoSpaceDN w:val="0"/>
        <w:adjustRightInd w:val="0"/>
        <w:spacing w:after="120"/>
        <w:rPr>
          <w:rFonts w:cstheme="minorHAnsi"/>
          <w:sz w:val="24"/>
          <w:szCs w:val="24"/>
        </w:rPr>
      </w:pPr>
      <w:r w:rsidRPr="00E350BD">
        <w:rPr>
          <w:rFonts w:cstheme="minorHAnsi"/>
          <w:sz w:val="24"/>
          <w:szCs w:val="24"/>
        </w:rPr>
        <w:t xml:space="preserve">Substansen i tabletten heter Azatioprin eller Merkaptopurin. Dessa två substanser är mycket lika varandra men har olika doseringar. Tabletterna tillverkas av flera bolag och säljs under olika namn. Innehållet är exakt detsamma, så du kan ta dem oavsett om namnet är Azatioprin eller Imurel samt Merkaptopurin eller </w:t>
      </w:r>
      <w:proofErr w:type="spellStart"/>
      <w:r w:rsidRPr="00E350BD">
        <w:rPr>
          <w:rFonts w:cstheme="minorHAnsi"/>
          <w:sz w:val="24"/>
          <w:szCs w:val="24"/>
        </w:rPr>
        <w:t>Puri-nethol</w:t>
      </w:r>
      <w:proofErr w:type="spellEnd"/>
      <w:r w:rsidRPr="00E350BD">
        <w:rPr>
          <w:rFonts w:cstheme="minorHAnsi"/>
          <w:sz w:val="24"/>
          <w:szCs w:val="24"/>
        </w:rPr>
        <w:t>.</w:t>
      </w:r>
    </w:p>
    <w:p w14:paraId="4F8BC2F9" w14:textId="77777777" w:rsidR="007868CC" w:rsidRPr="00D50271" w:rsidRDefault="007868CC" w:rsidP="007A54E4">
      <w:pPr>
        <w:pStyle w:val="Rubrik2"/>
        <w:spacing w:before="180" w:after="80"/>
        <w:rPr>
          <w:rFonts w:ascii="MS Sans Serif" w:hAnsi="MS Sans Serif" w:cs="MS Sans Serif"/>
          <w:sz w:val="24"/>
          <w:szCs w:val="24"/>
        </w:rPr>
      </w:pPr>
      <w:r w:rsidRPr="001F4F7E">
        <w:rPr>
          <w:rFonts w:ascii="Myriad Pro Light" w:hAnsi="Myriad Pro Light"/>
          <w:b/>
          <w:bCs/>
          <w:color w:val="auto"/>
        </w:rPr>
        <w:t xml:space="preserve">Hur lång tid tar det innan behandlingseffekten kommer? </w:t>
      </w:r>
    </w:p>
    <w:p w14:paraId="3FC3B33D"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Först efter en månad och ibland upp till fyra månader kommer effekten av behandlingen. Därför behöver du ofta fortsätta ta annan medicin i början av medicineringen, t ex kortison.</w:t>
      </w:r>
    </w:p>
    <w:p w14:paraId="506CAD13" w14:textId="77777777" w:rsidR="007868CC" w:rsidRPr="007A54E4"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 xml:space="preserve">Hur länge kommer jag nu stå på Azatioprin/Merkaptopurin? </w:t>
      </w:r>
    </w:p>
    <w:p w14:paraId="74388D9D"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Om du och din läkare är nöjda med effekten brukar behandlingen fortsätta upp till 5-10 år. </w:t>
      </w:r>
    </w:p>
    <w:p w14:paraId="1307E266" w14:textId="77777777"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 xml:space="preserve">Vilka biverkningar finns? </w:t>
      </w:r>
    </w:p>
    <w:p w14:paraId="30851B41"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Illamående förekommer ibland i början av behandlingen. Detta brukar dock gå över efter 2-3 veckor.</w:t>
      </w:r>
    </w:p>
    <w:p w14:paraId="4AC1B4C4"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I sällsynta fall kan buksmärtor uppkomma till följd av en retning av bukspottkörteln fram för allt under de första behandlingsmånaderna. Kontakta din mottagning om du får buksmärtor!</w:t>
      </w:r>
    </w:p>
    <w:p w14:paraId="3FA16BFA" w14:textId="399C2C52"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Bildningen av vita och röda blodkroppar i benmärgen kan ibland hämmas. Om en uttalad brist på vita blodkroppar uppstår, blir man mer mottaglig för bakterieinfektioner av allvarlig typ. Om de röda blodkropparna blir för låga får man blodbrist, </w:t>
      </w:r>
      <w:r w:rsidR="00BC0B2A" w:rsidRPr="00BD4DEF">
        <w:rPr>
          <w:rFonts w:cstheme="minorHAnsi"/>
          <w:sz w:val="24"/>
          <w:szCs w:val="24"/>
        </w:rPr>
        <w:t>s.k.</w:t>
      </w:r>
      <w:r w:rsidRPr="00BD4DEF">
        <w:rPr>
          <w:rFonts w:cstheme="minorHAnsi"/>
          <w:sz w:val="24"/>
          <w:szCs w:val="24"/>
        </w:rPr>
        <w:t xml:space="preserve"> anemi.</w:t>
      </w:r>
    </w:p>
    <w:p w14:paraId="69E40541"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Leverproverna kan ibland stiga något, vilket är ofarligt vid mindre stegringar. </w:t>
      </w:r>
    </w:p>
    <w:p w14:paraId="08E53D39" w14:textId="7791729A"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lastRenderedPageBreak/>
        <w:t>Du kan bli känslig mot intensivt solljus under behandlingen och ska undvika längre perioder med s</w:t>
      </w:r>
      <w:r w:rsidR="002A7016" w:rsidRPr="00BD4DEF">
        <w:rPr>
          <w:rFonts w:cstheme="minorHAnsi"/>
          <w:sz w:val="24"/>
          <w:szCs w:val="24"/>
        </w:rPr>
        <w:t>tark sol</w:t>
      </w:r>
      <w:r w:rsidRPr="00BD4DEF">
        <w:rPr>
          <w:rFonts w:cstheme="minorHAnsi"/>
          <w:sz w:val="24"/>
          <w:szCs w:val="24"/>
        </w:rPr>
        <w:t>. Skydda dig med solkräm, kläder och parasoll när du är ute på stranden.</w:t>
      </w:r>
    </w:p>
    <w:p w14:paraId="560547BF" w14:textId="77777777"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 xml:space="preserve">Vad gör jag om jag misstänker att jag har en biverkan? </w:t>
      </w:r>
    </w:p>
    <w:p w14:paraId="239E43C7"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Om du skulle få symptom som feber eller andra infektionstecken som inte förklaras av förkylning ska du ta</w:t>
      </w:r>
      <w:r w:rsidR="00FD6166" w:rsidRPr="00BD4DEF">
        <w:rPr>
          <w:rFonts w:cstheme="minorHAnsi"/>
          <w:sz w:val="24"/>
          <w:szCs w:val="24"/>
        </w:rPr>
        <w:t xml:space="preserve"> kontakt med</w:t>
      </w:r>
      <w:r w:rsidRPr="00BD4DEF">
        <w:rPr>
          <w:rFonts w:cstheme="minorHAnsi"/>
          <w:sz w:val="24"/>
          <w:szCs w:val="24"/>
        </w:rPr>
        <w:t xml:space="preserve"> </w:t>
      </w:r>
      <w:proofErr w:type="spellStart"/>
      <w:r w:rsidRPr="00BD4DEF">
        <w:rPr>
          <w:rFonts w:cstheme="minorHAnsi"/>
          <w:sz w:val="24"/>
          <w:szCs w:val="24"/>
        </w:rPr>
        <w:t>gastroenterologmottagningen</w:t>
      </w:r>
      <w:proofErr w:type="spellEnd"/>
      <w:r w:rsidRPr="00BD4DEF">
        <w:rPr>
          <w:rFonts w:cstheme="minorHAnsi"/>
          <w:sz w:val="24"/>
          <w:szCs w:val="24"/>
        </w:rPr>
        <w:t>.</w:t>
      </w:r>
      <w:r w:rsidR="00FD6166" w:rsidRPr="00BD4DEF">
        <w:rPr>
          <w:rFonts w:cstheme="minorHAnsi"/>
          <w:sz w:val="24"/>
          <w:szCs w:val="24"/>
        </w:rPr>
        <w:t xml:space="preserve"> </w:t>
      </w:r>
      <w:r w:rsidRPr="00BD4DEF">
        <w:rPr>
          <w:rFonts w:cstheme="minorHAnsi"/>
          <w:sz w:val="24"/>
          <w:szCs w:val="24"/>
        </w:rPr>
        <w:t>Samma sak gäller vid svår buksmärta eller illamående.</w:t>
      </w:r>
    </w:p>
    <w:p w14:paraId="19167512" w14:textId="77777777" w:rsidR="007868CC" w:rsidRPr="007A54E4"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Inför behandlingen</w:t>
      </w:r>
    </w:p>
    <w:p w14:paraId="0D95FF85"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Om du har haft någon form av cancer ska du informera din läkare om detta.</w:t>
      </w:r>
    </w:p>
    <w:p w14:paraId="4E784BD6"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Om du är kvinna och har haft gynekologiska cellförändringar ska du informera din läkare om detta. </w:t>
      </w:r>
    </w:p>
    <w:p w14:paraId="78022542"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Om du inte har haft vattkoppor någon gång i ditt liv ska du informera din läkare om detta.</w:t>
      </w:r>
    </w:p>
    <w:p w14:paraId="419B9EB3" w14:textId="77777777" w:rsidR="007868CC" w:rsidRPr="007A54E4"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Hur doseras Azatioprin (Imurel)?</w:t>
      </w:r>
    </w:p>
    <w:p w14:paraId="0A2419FD" w14:textId="2C3A3155"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Måldosen är </w:t>
      </w:r>
      <w:r w:rsidR="00FD6166" w:rsidRPr="00BD4DEF">
        <w:rPr>
          <w:rFonts w:cstheme="minorHAnsi"/>
          <w:sz w:val="24"/>
          <w:szCs w:val="24"/>
        </w:rPr>
        <w:t xml:space="preserve">normalt </w:t>
      </w:r>
      <w:r w:rsidRPr="00BD4DEF">
        <w:rPr>
          <w:rFonts w:cstheme="minorHAnsi"/>
          <w:sz w:val="24"/>
          <w:szCs w:val="24"/>
        </w:rPr>
        <w:t>2 till 2,5mg</w:t>
      </w:r>
      <w:r w:rsidR="002A7016" w:rsidRPr="00BD4DEF">
        <w:rPr>
          <w:rFonts w:cstheme="minorHAnsi"/>
          <w:sz w:val="24"/>
          <w:szCs w:val="24"/>
        </w:rPr>
        <w:t xml:space="preserve"> per kg. Då </w:t>
      </w:r>
      <w:r w:rsidRPr="00BD4DEF">
        <w:rPr>
          <w:rFonts w:cstheme="minorHAnsi"/>
          <w:sz w:val="24"/>
          <w:szCs w:val="24"/>
        </w:rPr>
        <w:t xml:space="preserve">blir </w:t>
      </w:r>
      <w:r w:rsidR="002A7016" w:rsidRPr="00BD4DEF">
        <w:rPr>
          <w:rFonts w:cstheme="minorHAnsi"/>
          <w:sz w:val="24"/>
          <w:szCs w:val="24"/>
        </w:rPr>
        <w:t>mål</w:t>
      </w:r>
      <w:r w:rsidRPr="00BD4DEF">
        <w:rPr>
          <w:rFonts w:cstheme="minorHAnsi"/>
          <w:sz w:val="24"/>
          <w:szCs w:val="24"/>
        </w:rPr>
        <w:t>dosen mellan 1</w:t>
      </w:r>
      <w:r w:rsidR="00FD6166" w:rsidRPr="00BD4DEF">
        <w:rPr>
          <w:rFonts w:cstheme="minorHAnsi"/>
          <w:sz w:val="24"/>
          <w:szCs w:val="24"/>
        </w:rPr>
        <w:t>00 och 200 mg</w:t>
      </w:r>
      <w:r w:rsidR="002A7016" w:rsidRPr="00BD4DEF">
        <w:rPr>
          <w:rFonts w:cstheme="minorHAnsi"/>
          <w:sz w:val="24"/>
          <w:szCs w:val="24"/>
        </w:rPr>
        <w:t xml:space="preserve"> per dag</w:t>
      </w:r>
      <w:r w:rsidR="00FD6166" w:rsidRPr="00BD4DEF">
        <w:rPr>
          <w:rFonts w:cstheme="minorHAnsi"/>
          <w:sz w:val="24"/>
          <w:szCs w:val="24"/>
        </w:rPr>
        <w:t xml:space="preserve">. T ex väger du </w:t>
      </w:r>
      <w:r w:rsidRPr="00BD4DEF">
        <w:rPr>
          <w:rFonts w:cstheme="minorHAnsi"/>
          <w:sz w:val="24"/>
          <w:szCs w:val="24"/>
        </w:rPr>
        <w:t>70 kg blir måldosen ca 150mg.</w:t>
      </w:r>
    </w:p>
    <w:p w14:paraId="2605B409" w14:textId="0BACE87D" w:rsidR="007868CC" w:rsidRPr="00BD4DEF" w:rsidRDefault="00FD6166" w:rsidP="00BD4DEF">
      <w:pPr>
        <w:autoSpaceDE w:val="0"/>
        <w:autoSpaceDN w:val="0"/>
        <w:adjustRightInd w:val="0"/>
        <w:spacing w:after="120"/>
        <w:rPr>
          <w:rFonts w:cstheme="minorHAnsi"/>
          <w:sz w:val="24"/>
          <w:szCs w:val="24"/>
        </w:rPr>
      </w:pPr>
      <w:r w:rsidRPr="00BD4DEF">
        <w:rPr>
          <w:rFonts w:cstheme="minorHAnsi"/>
          <w:sz w:val="24"/>
          <w:szCs w:val="24"/>
        </w:rPr>
        <w:t xml:space="preserve">Du kommer att få ett upptrappningsschema där du början med en lägre dos tex 50 mg och sedan trappar </w:t>
      </w:r>
      <w:r w:rsidR="002A7016" w:rsidRPr="00BD4DEF">
        <w:rPr>
          <w:rFonts w:cstheme="minorHAnsi"/>
          <w:sz w:val="24"/>
          <w:szCs w:val="24"/>
        </w:rPr>
        <w:t xml:space="preserve">upp veckovis med </w:t>
      </w:r>
      <w:r w:rsidR="00BC0B2A" w:rsidRPr="00BD4DEF">
        <w:rPr>
          <w:rFonts w:cstheme="minorHAnsi"/>
          <w:sz w:val="24"/>
          <w:szCs w:val="24"/>
        </w:rPr>
        <w:t>25–50</w:t>
      </w:r>
      <w:r w:rsidR="002A7016" w:rsidRPr="00BD4DEF">
        <w:rPr>
          <w:rFonts w:cstheme="minorHAnsi"/>
          <w:sz w:val="24"/>
          <w:szCs w:val="24"/>
        </w:rPr>
        <w:t xml:space="preserve"> mg under</w:t>
      </w:r>
      <w:r w:rsidRPr="00BD4DEF">
        <w:rPr>
          <w:rFonts w:cstheme="minorHAnsi"/>
          <w:sz w:val="24"/>
          <w:szCs w:val="24"/>
        </w:rPr>
        <w:t xml:space="preserve"> kontroll av blodprover. </w:t>
      </w:r>
      <w:r w:rsidR="007868CC" w:rsidRPr="00BD4DEF">
        <w:rPr>
          <w:rFonts w:cstheme="minorHAnsi"/>
          <w:sz w:val="24"/>
          <w:szCs w:val="24"/>
        </w:rPr>
        <w:t xml:space="preserve">Det är viktigt att blodprovskontroller är tagna och att du har fått besked att de är OK </w:t>
      </w:r>
      <w:r w:rsidR="002A7016" w:rsidRPr="00BD4DEF">
        <w:rPr>
          <w:rFonts w:cstheme="minorHAnsi"/>
          <w:sz w:val="24"/>
          <w:szCs w:val="24"/>
        </w:rPr>
        <w:t>innan du ökar dosen</w:t>
      </w:r>
      <w:r w:rsidR="007868CC" w:rsidRPr="00BD4DEF">
        <w:rPr>
          <w:rFonts w:cstheme="minorHAnsi"/>
          <w:sz w:val="24"/>
          <w:szCs w:val="24"/>
        </w:rPr>
        <w:t>.</w:t>
      </w:r>
    </w:p>
    <w:p w14:paraId="65EACD32"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Hela dygnsdosen kan tas en gång per dag. Om du känner illamående av tabletterna kan du dela upp dem på en morgon- och en kvällsdos.</w:t>
      </w:r>
    </w:p>
    <w:p w14:paraId="4D7348A4" w14:textId="77777777" w:rsidR="007868CC" w:rsidRPr="00D50271" w:rsidRDefault="007868CC" w:rsidP="007A54E4">
      <w:pPr>
        <w:pStyle w:val="Rubrik2"/>
        <w:spacing w:before="180" w:after="80"/>
        <w:rPr>
          <w:rFonts w:ascii="MS Sans Serif" w:hAnsi="MS Sans Serif" w:cs="MS Sans Serif"/>
          <w:b/>
          <w:bCs/>
          <w:sz w:val="24"/>
          <w:szCs w:val="24"/>
        </w:rPr>
      </w:pPr>
      <w:r w:rsidRPr="001F4F7E">
        <w:rPr>
          <w:rFonts w:ascii="Myriad Pro Light" w:hAnsi="Myriad Pro Light"/>
          <w:b/>
          <w:bCs/>
          <w:color w:val="auto"/>
        </w:rPr>
        <w:t>Hur doseras Merkaptopurin (</w:t>
      </w:r>
      <w:proofErr w:type="spellStart"/>
      <w:r w:rsidRPr="001F4F7E">
        <w:rPr>
          <w:rFonts w:ascii="Myriad Pro Light" w:hAnsi="Myriad Pro Light"/>
          <w:b/>
          <w:bCs/>
          <w:color w:val="auto"/>
        </w:rPr>
        <w:t>Puri-nethol</w:t>
      </w:r>
      <w:proofErr w:type="spellEnd"/>
      <w:r w:rsidRPr="001F4F7E">
        <w:rPr>
          <w:rFonts w:ascii="Myriad Pro Light" w:hAnsi="Myriad Pro Light"/>
          <w:b/>
          <w:bCs/>
          <w:color w:val="auto"/>
        </w:rPr>
        <w:t>)?</w:t>
      </w:r>
    </w:p>
    <w:p w14:paraId="5AB68EAC" w14:textId="0B5E25AA"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Måldosen är </w:t>
      </w:r>
      <w:r w:rsidR="002A7016" w:rsidRPr="00BD4DEF">
        <w:rPr>
          <w:rFonts w:cstheme="minorHAnsi"/>
          <w:sz w:val="24"/>
          <w:szCs w:val="24"/>
        </w:rPr>
        <w:t xml:space="preserve">normalt 1 till 1,5 mg per kg. Då </w:t>
      </w:r>
      <w:r w:rsidRPr="00BD4DEF">
        <w:rPr>
          <w:rFonts w:cstheme="minorHAnsi"/>
          <w:sz w:val="24"/>
          <w:szCs w:val="24"/>
        </w:rPr>
        <w:t xml:space="preserve">blir </w:t>
      </w:r>
      <w:r w:rsidR="002A7016" w:rsidRPr="00BD4DEF">
        <w:rPr>
          <w:rFonts w:cstheme="minorHAnsi"/>
          <w:sz w:val="24"/>
          <w:szCs w:val="24"/>
        </w:rPr>
        <w:t>mål</w:t>
      </w:r>
      <w:r w:rsidRPr="00BD4DEF">
        <w:rPr>
          <w:rFonts w:cstheme="minorHAnsi"/>
          <w:sz w:val="24"/>
          <w:szCs w:val="24"/>
        </w:rPr>
        <w:t xml:space="preserve">dosen mellan </w:t>
      </w:r>
      <w:r w:rsidR="002A7016" w:rsidRPr="00BD4DEF">
        <w:rPr>
          <w:rFonts w:cstheme="minorHAnsi"/>
          <w:sz w:val="24"/>
          <w:szCs w:val="24"/>
        </w:rPr>
        <w:t>50 och 100 mg per dag</w:t>
      </w:r>
      <w:r w:rsidR="00FD6166" w:rsidRPr="00BD4DEF">
        <w:rPr>
          <w:rFonts w:cstheme="minorHAnsi"/>
          <w:sz w:val="24"/>
          <w:szCs w:val="24"/>
        </w:rPr>
        <w:t xml:space="preserve"> T ex väger du </w:t>
      </w:r>
      <w:r w:rsidRPr="00BD4DEF">
        <w:rPr>
          <w:rFonts w:cstheme="minorHAnsi"/>
          <w:sz w:val="24"/>
          <w:szCs w:val="24"/>
        </w:rPr>
        <w:t>70 kg blir måldosen ca 75 mg.</w:t>
      </w:r>
      <w:r w:rsidR="00FD6166" w:rsidRPr="00BD4DEF">
        <w:rPr>
          <w:rFonts w:cstheme="minorHAnsi"/>
          <w:sz w:val="24"/>
          <w:szCs w:val="24"/>
        </w:rPr>
        <w:t xml:space="preserve"> Se i övrigt Azatioprin.</w:t>
      </w:r>
    </w:p>
    <w:p w14:paraId="2893A2BA" w14:textId="77777777" w:rsidR="007868CC" w:rsidRPr="007A54E4"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Om jag glömmer att ta en dos?</w:t>
      </w:r>
    </w:p>
    <w:p w14:paraId="42D68C71"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Om du kommer på att du missat en dos samma dag kan du ta din dos som vanligt. Om du kommer på detta dagen efter ska du INTE ta dubbel dos dagen efter utan endast fortsätta med din normala dos.</w:t>
      </w:r>
    </w:p>
    <w:p w14:paraId="33E5577C" w14:textId="2FA18D7E"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 xml:space="preserve">Blodprovskontroller </w:t>
      </w:r>
    </w:p>
    <w:p w14:paraId="005A01CC"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Blodprov tas regelbundet så länge du tar Azatioprin/Merkaptopurin. Detta görs eftersom dessa läkemedel kan påverka blodbilden och levern.</w:t>
      </w:r>
    </w:p>
    <w:p w14:paraId="1803A91B"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Vi på mottagningen ansvarar för att provsvaren bedöms och att du får besked om dosen behöver ändras eller behandlingen avslutas. </w:t>
      </w:r>
    </w:p>
    <w:p w14:paraId="5F7B3AEA"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lastRenderedPageBreak/>
        <w:t xml:space="preserve">Du får besked om proverna och </w:t>
      </w:r>
      <w:proofErr w:type="spellStart"/>
      <w:r w:rsidRPr="00BD4DEF">
        <w:rPr>
          <w:rFonts w:cstheme="minorHAnsi"/>
          <w:sz w:val="24"/>
          <w:szCs w:val="24"/>
        </w:rPr>
        <w:t>labremiss</w:t>
      </w:r>
      <w:proofErr w:type="spellEnd"/>
      <w:r w:rsidRPr="00BD4DEF">
        <w:rPr>
          <w:rFonts w:cstheme="minorHAnsi"/>
          <w:sz w:val="24"/>
          <w:szCs w:val="24"/>
        </w:rPr>
        <w:t xml:space="preserve"> för nästkommande blodprov efter varje provtagning. Det är viktigt att du själv tar ansvar för provtagningen. </w:t>
      </w:r>
    </w:p>
    <w:p w14:paraId="4FFD0964" w14:textId="2C89987D"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Hur ofta måste jag lämna blodprover</w:t>
      </w:r>
      <w:r w:rsidR="007A54E4">
        <w:rPr>
          <w:rFonts w:ascii="Myriad Pro Light" w:hAnsi="Myriad Pro Light"/>
          <w:b/>
          <w:bCs/>
          <w:color w:val="auto"/>
        </w:rPr>
        <w:t>?</w:t>
      </w:r>
    </w:p>
    <w:p w14:paraId="395E1EC4" w14:textId="3CE6A76F" w:rsidR="007868CC" w:rsidRPr="00BD4DEF" w:rsidRDefault="00D50271" w:rsidP="00BD4DEF">
      <w:pPr>
        <w:autoSpaceDE w:val="0"/>
        <w:autoSpaceDN w:val="0"/>
        <w:adjustRightInd w:val="0"/>
        <w:spacing w:after="120"/>
        <w:rPr>
          <w:rFonts w:cstheme="minorHAnsi"/>
          <w:sz w:val="24"/>
          <w:szCs w:val="24"/>
        </w:rPr>
      </w:pPr>
      <w:r w:rsidRPr="00BD4DEF">
        <w:rPr>
          <w:rFonts w:cstheme="minorHAnsi"/>
          <w:sz w:val="24"/>
          <w:szCs w:val="24"/>
        </w:rPr>
        <w:t xml:space="preserve">Blodprover tas varje </w:t>
      </w:r>
      <w:r w:rsidR="007868CC" w:rsidRPr="00BD4DEF">
        <w:rPr>
          <w:rFonts w:cstheme="minorHAnsi"/>
          <w:sz w:val="24"/>
          <w:szCs w:val="24"/>
        </w:rPr>
        <w:t>vecka till</w:t>
      </w:r>
      <w:r w:rsidRPr="00BD4DEF">
        <w:rPr>
          <w:rFonts w:cstheme="minorHAnsi"/>
          <w:sz w:val="24"/>
          <w:szCs w:val="24"/>
        </w:rPr>
        <w:t xml:space="preserve">s </w:t>
      </w:r>
      <w:r w:rsidR="007868CC" w:rsidRPr="00BD4DEF">
        <w:rPr>
          <w:rFonts w:cstheme="minorHAnsi"/>
          <w:sz w:val="24"/>
          <w:szCs w:val="24"/>
        </w:rPr>
        <w:t xml:space="preserve">du har uppnått </w:t>
      </w:r>
      <w:proofErr w:type="spellStart"/>
      <w:r w:rsidR="007868CC" w:rsidRPr="00BD4DEF">
        <w:rPr>
          <w:rFonts w:cstheme="minorHAnsi"/>
          <w:sz w:val="24"/>
          <w:szCs w:val="24"/>
        </w:rPr>
        <w:t>måldos</w:t>
      </w:r>
      <w:proofErr w:type="spellEnd"/>
      <w:r w:rsidR="007868CC" w:rsidRPr="00BD4DEF">
        <w:rPr>
          <w:rFonts w:cstheme="minorHAnsi"/>
          <w:sz w:val="24"/>
          <w:szCs w:val="24"/>
        </w:rPr>
        <w:t xml:space="preserve">. Därefter </w:t>
      </w:r>
      <w:r w:rsidRPr="00BD4DEF">
        <w:rPr>
          <w:rFonts w:cstheme="minorHAnsi"/>
          <w:sz w:val="24"/>
          <w:szCs w:val="24"/>
        </w:rPr>
        <w:t>glesas provtagningen successivt ut till var 3-6:e månad</w:t>
      </w:r>
      <w:r w:rsidR="007868CC" w:rsidRPr="00BD4DEF">
        <w:rPr>
          <w:rFonts w:cstheme="minorHAnsi"/>
          <w:sz w:val="24"/>
          <w:szCs w:val="24"/>
        </w:rPr>
        <w:t xml:space="preserve"> så länge du använder Azatioprin/Merkaptopurin. Kortare provtagningsintervall blir aktuellt om det uppstår en påverkan på de vita blodkropparna eller på leverproverna.</w:t>
      </w:r>
    </w:p>
    <w:p w14:paraId="240F7B64" w14:textId="0DECF1E5"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Du ska ta prover på provtagningsenheter</w:t>
      </w:r>
      <w:r w:rsidR="002A7016" w:rsidRPr="00BD4DEF">
        <w:rPr>
          <w:rFonts w:cstheme="minorHAnsi"/>
          <w:sz w:val="24"/>
          <w:szCs w:val="24"/>
        </w:rPr>
        <w:t xml:space="preserve"> </w:t>
      </w:r>
      <w:r w:rsidR="00D50271" w:rsidRPr="007F0310">
        <w:rPr>
          <w:rFonts w:cstheme="minorHAnsi"/>
          <w:i/>
          <w:iCs/>
          <w:color w:val="FF0000"/>
          <w:sz w:val="24"/>
          <w:szCs w:val="24"/>
        </w:rPr>
        <w:t>XXX</w:t>
      </w:r>
      <w:r w:rsidRPr="00BD4DEF">
        <w:rPr>
          <w:rFonts w:cstheme="minorHAnsi"/>
          <w:sz w:val="24"/>
          <w:szCs w:val="24"/>
        </w:rPr>
        <w:t xml:space="preserve">. Du kan se var dessa ligger på hemsidan: </w:t>
      </w:r>
      <w:r w:rsidRPr="007F0310">
        <w:rPr>
          <w:rFonts w:cstheme="minorHAnsi"/>
          <w:i/>
          <w:iCs/>
          <w:color w:val="FF0000"/>
          <w:sz w:val="24"/>
          <w:szCs w:val="24"/>
        </w:rPr>
        <w:t>http://www.</w:t>
      </w:r>
      <w:r w:rsidR="00D50271" w:rsidRPr="007F0310">
        <w:rPr>
          <w:rFonts w:cstheme="minorHAnsi"/>
          <w:i/>
          <w:iCs/>
          <w:color w:val="FF0000"/>
          <w:sz w:val="24"/>
          <w:szCs w:val="24"/>
        </w:rPr>
        <w:t>XXX</w:t>
      </w:r>
      <w:r w:rsidRPr="007F0310">
        <w:rPr>
          <w:rFonts w:cstheme="minorHAnsi"/>
          <w:color w:val="FF0000"/>
          <w:sz w:val="24"/>
          <w:szCs w:val="24"/>
        </w:rPr>
        <w:t xml:space="preserve"> </w:t>
      </w:r>
    </w:p>
    <w:p w14:paraId="00FD6540"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Remissen är då skickad elektroniskt. </w:t>
      </w:r>
    </w:p>
    <w:p w14:paraId="791BA536" w14:textId="77777777" w:rsidR="007868CC" w:rsidRPr="001F4F7E" w:rsidRDefault="007868CC" w:rsidP="007A54E4">
      <w:pPr>
        <w:pStyle w:val="Rubrik2"/>
        <w:spacing w:before="180" w:after="80"/>
        <w:rPr>
          <w:rFonts w:ascii="Myriad Pro Light" w:hAnsi="Myriad Pro Light"/>
          <w:b/>
          <w:bCs/>
          <w:color w:val="auto"/>
        </w:rPr>
      </w:pPr>
      <w:r w:rsidRPr="001F4F7E">
        <w:rPr>
          <w:rFonts w:ascii="Myriad Pro Light" w:hAnsi="Myriad Pro Light"/>
          <w:b/>
          <w:bCs/>
          <w:color w:val="auto"/>
        </w:rPr>
        <w:t>Särskilda överväganden hos kvinnor</w:t>
      </w:r>
    </w:p>
    <w:p w14:paraId="349E0290"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 xml:space="preserve">Du bör genomgå gynekologisk cellprovskontroll vartannat år. </w:t>
      </w:r>
    </w:p>
    <w:p w14:paraId="092469D3" w14:textId="77777777" w:rsidR="007868CC" w:rsidRPr="00BD4DEF" w:rsidRDefault="007868CC" w:rsidP="00BD4DEF">
      <w:pPr>
        <w:autoSpaceDE w:val="0"/>
        <w:autoSpaceDN w:val="0"/>
        <w:adjustRightInd w:val="0"/>
        <w:spacing w:after="120"/>
        <w:rPr>
          <w:rFonts w:cstheme="minorHAnsi"/>
          <w:sz w:val="24"/>
          <w:szCs w:val="24"/>
        </w:rPr>
      </w:pPr>
      <w:r w:rsidRPr="00BD4DEF">
        <w:rPr>
          <w:rFonts w:cstheme="minorHAnsi"/>
          <w:sz w:val="24"/>
          <w:szCs w:val="24"/>
        </w:rPr>
        <w:t>Kontakta mottagningen om du planerar eller blir gravid. Det går bra att ta Azatioprin/Merkaptopurin under graviditeten men det är extra viktigt med regelbundna kontroller.</w:t>
      </w:r>
    </w:p>
    <w:p w14:paraId="7655E8EE" w14:textId="683F9586" w:rsidR="007868CC" w:rsidRDefault="007868CC" w:rsidP="00EE675B">
      <w:pPr>
        <w:pStyle w:val="Rubrik2"/>
        <w:spacing w:before="180" w:after="80"/>
        <w:rPr>
          <w:rFonts w:ascii="Myriad Pro Light" w:hAnsi="Myriad Pro Light"/>
          <w:b/>
          <w:bCs/>
          <w:color w:val="auto"/>
        </w:rPr>
      </w:pPr>
      <w:r w:rsidRPr="001F4F7E">
        <w:rPr>
          <w:rFonts w:ascii="Myriad Pro Light" w:hAnsi="Myriad Pro Light"/>
          <w:b/>
          <w:bCs/>
          <w:color w:val="auto"/>
        </w:rPr>
        <w:t>Kontaktuppgifter:</w:t>
      </w:r>
    </w:p>
    <w:p w14:paraId="550546BD" w14:textId="78842036" w:rsidR="007F0310" w:rsidRPr="007F0310" w:rsidRDefault="007F0310" w:rsidP="007F0310">
      <w:pPr>
        <w:tabs>
          <w:tab w:val="left" w:pos="2410"/>
          <w:tab w:val="right" w:pos="5387"/>
        </w:tabs>
        <w:spacing w:line="480" w:lineRule="auto"/>
        <w:ind w:right="59"/>
        <w:rPr>
          <w:rFonts w:cstheme="minorHAnsi"/>
          <w:color w:val="231F20"/>
          <w:spacing w:val="21"/>
          <w:sz w:val="24"/>
          <w:szCs w:val="24"/>
        </w:rPr>
      </w:pPr>
      <w:r w:rsidRPr="007F0310">
        <w:rPr>
          <w:rFonts w:cstheme="minorHAnsi"/>
          <w:color w:val="231F20"/>
          <w:spacing w:val="-1"/>
          <w:sz w:val="24"/>
          <w:szCs w:val="24"/>
        </w:rPr>
        <w:t>Vårt</w:t>
      </w:r>
      <w:r w:rsidRPr="007F0310">
        <w:rPr>
          <w:rFonts w:cstheme="minorHAnsi"/>
          <w:color w:val="231F20"/>
          <w:sz w:val="24"/>
          <w:szCs w:val="24"/>
        </w:rPr>
        <w:t xml:space="preserve"> </w:t>
      </w:r>
      <w:r w:rsidRPr="007F0310">
        <w:rPr>
          <w:rFonts w:cstheme="minorHAnsi"/>
          <w:color w:val="231F20"/>
          <w:spacing w:val="-1"/>
          <w:sz w:val="24"/>
          <w:szCs w:val="24"/>
        </w:rPr>
        <w:t>telefonnummer</w:t>
      </w:r>
      <w:r w:rsidRPr="007F0310">
        <w:rPr>
          <w:rFonts w:cstheme="minorHAnsi"/>
          <w:color w:val="231F20"/>
          <w:sz w:val="24"/>
          <w:szCs w:val="24"/>
        </w:rPr>
        <w:t xml:space="preserve"> är:</w:t>
      </w:r>
      <w:r>
        <w:rPr>
          <w:rFonts w:cstheme="minorHAnsi"/>
          <w:color w:val="231F20"/>
          <w:sz w:val="24"/>
          <w:szCs w:val="24"/>
        </w:rPr>
        <w:tab/>
      </w:r>
      <w:r w:rsidRPr="007F0310">
        <w:rPr>
          <w:rFonts w:cstheme="minorHAnsi"/>
          <w:color w:val="231F20"/>
          <w:sz w:val="24"/>
          <w:szCs w:val="24"/>
          <w:u w:val="single"/>
        </w:rPr>
        <w:tab/>
      </w:r>
    </w:p>
    <w:p w14:paraId="46779721" w14:textId="02020BCC" w:rsidR="007F0310" w:rsidRPr="007F0310" w:rsidRDefault="007F0310" w:rsidP="007F0310">
      <w:pPr>
        <w:tabs>
          <w:tab w:val="left" w:pos="1418"/>
          <w:tab w:val="right" w:pos="5387"/>
        </w:tabs>
        <w:spacing w:line="480" w:lineRule="auto"/>
        <w:ind w:right="59"/>
        <w:rPr>
          <w:rFonts w:cstheme="minorHAnsi"/>
          <w:color w:val="231F20"/>
          <w:spacing w:val="-1"/>
          <w:sz w:val="24"/>
          <w:szCs w:val="24"/>
          <w:u w:val="single"/>
        </w:rPr>
      </w:pPr>
      <w:r w:rsidRPr="007F0310">
        <w:rPr>
          <w:rFonts w:cstheme="minorHAnsi"/>
          <w:color w:val="231F20"/>
          <w:spacing w:val="-1"/>
          <w:sz w:val="24"/>
          <w:szCs w:val="24"/>
        </w:rPr>
        <w:t>Vår adress är:</w:t>
      </w:r>
      <w:r>
        <w:rPr>
          <w:rFonts w:cstheme="minorHAnsi"/>
          <w:color w:val="231F20"/>
          <w:spacing w:val="-1"/>
          <w:sz w:val="24"/>
          <w:szCs w:val="24"/>
        </w:rPr>
        <w:tab/>
      </w:r>
      <w:r>
        <w:rPr>
          <w:rFonts w:cstheme="minorHAnsi"/>
          <w:color w:val="231F20"/>
          <w:spacing w:val="-1"/>
          <w:sz w:val="24"/>
          <w:szCs w:val="24"/>
          <w:u w:val="single"/>
        </w:rPr>
        <w:tab/>
      </w:r>
    </w:p>
    <w:p w14:paraId="74ED97FD" w14:textId="77777777" w:rsidR="007F0310" w:rsidRPr="007F0310" w:rsidRDefault="007F0310" w:rsidP="007F0310">
      <w:pPr>
        <w:tabs>
          <w:tab w:val="left" w:pos="1418"/>
          <w:tab w:val="right" w:pos="5387"/>
        </w:tabs>
        <w:spacing w:line="360" w:lineRule="auto"/>
        <w:ind w:right="57"/>
        <w:rPr>
          <w:rFonts w:cstheme="minorHAnsi"/>
          <w:color w:val="231F20"/>
          <w:spacing w:val="-1"/>
          <w:sz w:val="24"/>
          <w:szCs w:val="24"/>
        </w:rPr>
      </w:pPr>
      <w:r w:rsidRPr="007F0310">
        <w:rPr>
          <w:rFonts w:cstheme="minorHAnsi"/>
          <w:color w:val="231F20"/>
          <w:spacing w:val="-1"/>
          <w:sz w:val="24"/>
          <w:szCs w:val="24"/>
        </w:rPr>
        <w:tab/>
      </w:r>
      <w:r w:rsidRPr="007F0310">
        <w:rPr>
          <w:rFonts w:cstheme="minorHAnsi"/>
          <w:color w:val="231F20"/>
          <w:spacing w:val="-1"/>
          <w:sz w:val="24"/>
          <w:szCs w:val="24"/>
          <w:u w:val="single"/>
        </w:rPr>
        <w:tab/>
      </w:r>
    </w:p>
    <w:p w14:paraId="59ECBE4B" w14:textId="77777777" w:rsidR="007F0310" w:rsidRPr="007F0310" w:rsidRDefault="007F0310" w:rsidP="007F0310">
      <w:pPr>
        <w:tabs>
          <w:tab w:val="left" w:pos="1701"/>
          <w:tab w:val="right" w:pos="5387"/>
        </w:tabs>
        <w:spacing w:after="180" w:line="192" w:lineRule="auto"/>
        <w:ind w:right="57"/>
        <w:rPr>
          <w:rFonts w:cstheme="minorHAnsi"/>
          <w:color w:val="231F20"/>
          <w:spacing w:val="26"/>
          <w:sz w:val="24"/>
          <w:szCs w:val="24"/>
        </w:rPr>
      </w:pPr>
      <w:r w:rsidRPr="007F0310">
        <w:rPr>
          <w:rFonts w:cstheme="minorHAnsi"/>
          <w:color w:val="231F20"/>
          <w:spacing w:val="-1"/>
          <w:sz w:val="24"/>
          <w:szCs w:val="24"/>
        </w:rPr>
        <w:t>Patientansvarig</w:t>
      </w:r>
      <w:r w:rsidRPr="007F0310">
        <w:rPr>
          <w:rFonts w:cstheme="minorHAnsi"/>
          <w:color w:val="231F20"/>
          <w:sz w:val="24"/>
          <w:szCs w:val="24"/>
        </w:rPr>
        <w:br/>
        <w:t>läkare:</w:t>
      </w:r>
      <w:r w:rsidRPr="007F0310">
        <w:rPr>
          <w:rFonts w:cstheme="minorHAnsi"/>
          <w:color w:val="231F20"/>
          <w:sz w:val="24"/>
          <w:szCs w:val="24"/>
        </w:rPr>
        <w:tab/>
      </w:r>
      <w:r w:rsidRPr="007F0310">
        <w:rPr>
          <w:rFonts w:cstheme="minorHAnsi"/>
          <w:color w:val="231F20"/>
          <w:sz w:val="24"/>
          <w:szCs w:val="24"/>
          <w:u w:val="single"/>
        </w:rPr>
        <w:tab/>
      </w:r>
    </w:p>
    <w:p w14:paraId="6A4D26F9" w14:textId="132D872B" w:rsidR="007F0310" w:rsidRPr="007F0310" w:rsidRDefault="007F0310" w:rsidP="007F0310">
      <w:pPr>
        <w:tabs>
          <w:tab w:val="left" w:pos="1701"/>
          <w:tab w:val="right" w:pos="5387"/>
        </w:tabs>
        <w:spacing w:after="240" w:line="192" w:lineRule="auto"/>
        <w:ind w:right="57"/>
        <w:rPr>
          <w:rFonts w:cstheme="minorHAnsi"/>
          <w:color w:val="231F20"/>
          <w:sz w:val="24"/>
          <w:szCs w:val="24"/>
        </w:rPr>
      </w:pPr>
      <w:r w:rsidRPr="007F0310">
        <w:rPr>
          <w:rFonts w:cstheme="minorHAnsi"/>
          <w:color w:val="231F20"/>
          <w:spacing w:val="-1"/>
          <w:sz w:val="24"/>
          <w:szCs w:val="24"/>
        </w:rPr>
        <w:t>Patientansvarig</w:t>
      </w:r>
      <w:r w:rsidRPr="007F0310">
        <w:rPr>
          <w:rFonts w:cstheme="minorHAnsi"/>
          <w:color w:val="231F20"/>
          <w:sz w:val="24"/>
          <w:szCs w:val="24"/>
        </w:rPr>
        <w:br/>
        <w:t>sjuksköterska:</w:t>
      </w:r>
      <w:r>
        <w:rPr>
          <w:rFonts w:cstheme="minorHAnsi"/>
          <w:color w:val="231F20"/>
          <w:sz w:val="24"/>
          <w:szCs w:val="24"/>
        </w:rPr>
        <w:tab/>
      </w:r>
      <w:r w:rsidRPr="007F0310">
        <w:rPr>
          <w:rFonts w:cstheme="minorHAnsi"/>
          <w:color w:val="231F20"/>
          <w:sz w:val="24"/>
          <w:szCs w:val="24"/>
          <w:u w:val="single"/>
        </w:rPr>
        <w:tab/>
      </w:r>
    </w:p>
    <w:p w14:paraId="6A583415" w14:textId="77777777" w:rsidR="007F0310" w:rsidRPr="007F0310" w:rsidRDefault="007F0310" w:rsidP="007F0310"/>
    <w:sectPr w:rsidR="007F0310" w:rsidRPr="007F0310" w:rsidSect="00F33B7E">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CB008" w14:textId="77777777" w:rsidR="001E2E64" w:rsidRDefault="001E2E64" w:rsidP="002B72E3">
      <w:pPr>
        <w:spacing w:after="0" w:line="240" w:lineRule="auto"/>
      </w:pPr>
      <w:r>
        <w:separator/>
      </w:r>
    </w:p>
  </w:endnote>
  <w:endnote w:type="continuationSeparator" w:id="0">
    <w:p w14:paraId="19070EC3" w14:textId="77777777" w:rsidR="001E2E64" w:rsidRDefault="001E2E64" w:rsidP="002B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w:altName w:val="Corbel"/>
    <w:panose1 w:val="00000000000000000000"/>
    <w:charset w:val="00"/>
    <w:family w:val="swiss"/>
    <w:notTrueType/>
    <w:pitch w:val="variable"/>
    <w:sig w:usb0="00000001" w:usb1="00000001" w:usb2="00000000"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42759" w14:textId="77777777" w:rsidR="001E2E64" w:rsidRDefault="001E2E64" w:rsidP="002B72E3">
      <w:pPr>
        <w:spacing w:after="0" w:line="240" w:lineRule="auto"/>
      </w:pPr>
      <w:r>
        <w:separator/>
      </w:r>
    </w:p>
  </w:footnote>
  <w:footnote w:type="continuationSeparator" w:id="0">
    <w:p w14:paraId="112C6A62" w14:textId="77777777" w:rsidR="001E2E64" w:rsidRDefault="001E2E64" w:rsidP="002B7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CC"/>
    <w:rsid w:val="000110C3"/>
    <w:rsid w:val="001E2E64"/>
    <w:rsid w:val="001F4F7E"/>
    <w:rsid w:val="002A7016"/>
    <w:rsid w:val="002B72E3"/>
    <w:rsid w:val="007868CC"/>
    <w:rsid w:val="007A54E4"/>
    <w:rsid w:val="007E1363"/>
    <w:rsid w:val="007F0310"/>
    <w:rsid w:val="00801BC7"/>
    <w:rsid w:val="0090757C"/>
    <w:rsid w:val="00A3052C"/>
    <w:rsid w:val="00A406BD"/>
    <w:rsid w:val="00AB1D8D"/>
    <w:rsid w:val="00AB3DCD"/>
    <w:rsid w:val="00BC0B2A"/>
    <w:rsid w:val="00BD4DEF"/>
    <w:rsid w:val="00D50271"/>
    <w:rsid w:val="00DC6AA2"/>
    <w:rsid w:val="00E350BD"/>
    <w:rsid w:val="00EE675B"/>
    <w:rsid w:val="00FC723C"/>
    <w:rsid w:val="00FD616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00D7F"/>
  <w15:docId w15:val="{6052C60E-408D-4E63-8CD1-CFAC2471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72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1F4F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723C"/>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1F4F7E"/>
    <w:rPr>
      <w:rFonts w:asciiTheme="majorHAnsi" w:eastAsiaTheme="majorEastAsia" w:hAnsiTheme="majorHAnsi" w:cstheme="majorBidi"/>
      <w:color w:val="365F91" w:themeColor="accent1" w:themeShade="BF"/>
      <w:sz w:val="26"/>
      <w:szCs w:val="26"/>
    </w:rPr>
  </w:style>
  <w:style w:type="paragraph" w:styleId="Sidhuvud">
    <w:name w:val="header"/>
    <w:basedOn w:val="Normal"/>
    <w:link w:val="SidhuvudChar"/>
    <w:uiPriority w:val="99"/>
    <w:unhideWhenUsed/>
    <w:rsid w:val="002B72E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72E3"/>
  </w:style>
  <w:style w:type="paragraph" w:styleId="Sidfot">
    <w:name w:val="footer"/>
    <w:basedOn w:val="Normal"/>
    <w:link w:val="SidfotChar"/>
    <w:uiPriority w:val="99"/>
    <w:unhideWhenUsed/>
    <w:rsid w:val="002B72E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831</Words>
  <Characters>4410</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Patientinfo - Thiopuriner</dc:title>
  <dc:subject/>
  <dc:creator>Andreas Schult</dc:creator>
  <cp:keywords/>
  <dc:description/>
  <cp:lastModifiedBy>Andreas Schult</cp:lastModifiedBy>
  <cp:revision>3</cp:revision>
  <dcterms:created xsi:type="dcterms:W3CDTF">2021-05-10T11:51:00Z</dcterms:created>
  <dcterms:modified xsi:type="dcterms:W3CDTF">2021-05-10T11:55:00Z</dcterms:modified>
</cp:coreProperties>
</file>